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716"/>
        <w:gridCol w:w="1104"/>
        <w:gridCol w:w="3614"/>
        <w:gridCol w:w="520"/>
        <w:gridCol w:w="1450"/>
        <w:gridCol w:w="141"/>
        <w:gridCol w:w="2229"/>
      </w:tblGrid>
      <w:tr w:rsidR="00C96B22" w:rsidTr="00BA3337">
        <w:trPr>
          <w:trHeight w:val="1273"/>
        </w:trPr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3D46" w:rsidRPr="00D766E6" w:rsidRDefault="00BA3337" w:rsidP="00BA33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540FE9" wp14:editId="33F307D5">
                  <wp:extent cx="952500" cy="712266"/>
                  <wp:effectExtent l="0" t="0" r="0" b="0"/>
                  <wp:docPr id="3" name="Picture 3" descr="C:\Users\jjohnson\Desktop\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ohnson\Desktop\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2" cy="71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B22" w:rsidRPr="00BA3337" w:rsidRDefault="00BA3337" w:rsidP="00BA33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96B22" w:rsidRPr="00D766E6">
              <w:rPr>
                <w:b/>
                <w:sz w:val="28"/>
                <w:szCs w:val="28"/>
              </w:rPr>
              <w:t>POSITION DESCRIPTION</w:t>
            </w:r>
          </w:p>
        </w:tc>
      </w:tr>
      <w:tr w:rsidR="00D766E6" w:rsidTr="00651556">
        <w:tc>
          <w:tcPr>
            <w:tcW w:w="28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433D4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Position title:</w:t>
            </w:r>
          </w:p>
        </w:tc>
        <w:tc>
          <w:tcPr>
            <w:tcW w:w="7968" w:type="dxa"/>
            <w:gridSpan w:val="5"/>
            <w:vAlign w:val="center"/>
          </w:tcPr>
          <w:p w:rsidR="00D766E6" w:rsidRPr="00D766E6" w:rsidRDefault="00925CCC" w:rsidP="00011D2A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Strategic </w:t>
            </w:r>
            <w:r w:rsidR="00011D2A">
              <w:rPr>
                <w:rFonts w:eastAsia="Calibri" w:cs="Times New Roman"/>
              </w:rPr>
              <w:t xml:space="preserve">Partnerships </w:t>
            </w:r>
            <w:r w:rsidR="00836D28">
              <w:rPr>
                <w:rFonts w:eastAsia="Calibri" w:cs="Times New Roman"/>
              </w:rPr>
              <w:t>Manager</w:t>
            </w:r>
          </w:p>
        </w:tc>
      </w:tr>
      <w:tr w:rsidR="00D766E6" w:rsidTr="00651556"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433D4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Program/Team:</w:t>
            </w:r>
          </w:p>
        </w:tc>
        <w:tc>
          <w:tcPr>
            <w:tcW w:w="7968" w:type="dxa"/>
            <w:gridSpan w:val="5"/>
            <w:vAlign w:val="center"/>
          </w:tcPr>
          <w:p w:rsidR="00D766E6" w:rsidRPr="00D766E6" w:rsidRDefault="00651556" w:rsidP="00433D46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Corporate and Administration</w:t>
            </w:r>
          </w:p>
        </w:tc>
      </w:tr>
      <w:tr w:rsidR="00D766E6" w:rsidTr="00651556"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44474" w:rsidP="00433D4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Employment type &amp; hours</w:t>
            </w:r>
          </w:p>
        </w:tc>
        <w:tc>
          <w:tcPr>
            <w:tcW w:w="7968" w:type="dxa"/>
            <w:gridSpan w:val="5"/>
            <w:vAlign w:val="center"/>
          </w:tcPr>
          <w:p w:rsidR="00D766E6" w:rsidRPr="00D766E6" w:rsidRDefault="00A90120" w:rsidP="00A9012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Contract for 2 years - f</w:t>
            </w:r>
            <w:r w:rsidR="00836D28">
              <w:rPr>
                <w:rFonts w:eastAsia="Calibri" w:cs="Times New Roman"/>
              </w:rPr>
              <w:t xml:space="preserve">ull time </w:t>
            </w:r>
            <w:r>
              <w:rPr>
                <w:rFonts w:eastAsia="Calibri" w:cs="Times New Roman"/>
              </w:rPr>
              <w:t>(</w:t>
            </w:r>
            <w:r w:rsidR="00836D28">
              <w:rPr>
                <w:rFonts w:eastAsia="Calibri" w:cs="Times New Roman"/>
              </w:rPr>
              <w:t>76 hours / fortnight</w:t>
            </w:r>
            <w:r>
              <w:rPr>
                <w:rFonts w:eastAsia="Calibri" w:cs="Times New Roman"/>
              </w:rPr>
              <w:t>)</w:t>
            </w:r>
          </w:p>
        </w:tc>
      </w:tr>
      <w:tr w:rsidR="0021554D" w:rsidTr="00651556"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4D" w:rsidRPr="00D44474" w:rsidRDefault="0021554D" w:rsidP="00433D46">
            <w:pPr>
              <w:spacing w:before="60" w:after="6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Employment Award</w:t>
            </w:r>
          </w:p>
        </w:tc>
        <w:tc>
          <w:tcPr>
            <w:tcW w:w="4144" w:type="dxa"/>
            <w:gridSpan w:val="2"/>
            <w:vAlign w:val="center"/>
          </w:tcPr>
          <w:p w:rsidR="0021554D" w:rsidRPr="00D766E6" w:rsidRDefault="0021554D" w:rsidP="00433D46">
            <w:pPr>
              <w:spacing w:before="60" w:after="60"/>
              <w:rPr>
                <w:rFonts w:eastAsia="Calibri" w:cs="Times New Roman"/>
              </w:rPr>
            </w:pPr>
            <w:r>
              <w:t>Social, Community, Home Care and Disability Services Award 2010 (SCHADS)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:rsidR="0021554D" w:rsidRPr="0021554D" w:rsidRDefault="0021554D" w:rsidP="00433D4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Remuneration:</w:t>
            </w:r>
          </w:p>
        </w:tc>
        <w:tc>
          <w:tcPr>
            <w:tcW w:w="2233" w:type="dxa"/>
            <w:vAlign w:val="center"/>
          </w:tcPr>
          <w:p w:rsidR="0021554D" w:rsidRPr="00D766E6" w:rsidRDefault="00A90120" w:rsidP="00433D46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$85,000 per annum</w:t>
            </w:r>
          </w:p>
        </w:tc>
      </w:tr>
      <w:tr w:rsidR="00A90120" w:rsidTr="00651556"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120" w:rsidRPr="00D44474" w:rsidRDefault="00A90120" w:rsidP="00433D46">
            <w:pPr>
              <w:spacing w:before="60" w:after="60"/>
              <w:rPr>
                <w:b/>
              </w:rPr>
            </w:pPr>
            <w:r>
              <w:rPr>
                <w:b/>
              </w:rPr>
              <w:t>Other benefits</w:t>
            </w:r>
          </w:p>
        </w:tc>
        <w:tc>
          <w:tcPr>
            <w:tcW w:w="7968" w:type="dxa"/>
            <w:gridSpan w:val="5"/>
            <w:vAlign w:val="center"/>
          </w:tcPr>
          <w:p w:rsidR="00A90120" w:rsidRDefault="00A90120" w:rsidP="002766B2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Generous salary packaging arrangements available </w:t>
            </w:r>
          </w:p>
        </w:tc>
      </w:tr>
      <w:tr w:rsidR="00D766E6" w:rsidTr="00651556"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433D4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 xml:space="preserve">Working from: </w:t>
            </w:r>
          </w:p>
        </w:tc>
        <w:tc>
          <w:tcPr>
            <w:tcW w:w="7968" w:type="dxa"/>
            <w:gridSpan w:val="5"/>
            <w:vAlign w:val="center"/>
          </w:tcPr>
          <w:p w:rsidR="00D766E6" w:rsidRPr="00D766E6" w:rsidRDefault="00836D28" w:rsidP="00433D46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Fortitude Valley</w:t>
            </w:r>
          </w:p>
        </w:tc>
      </w:tr>
      <w:tr w:rsidR="00D766E6" w:rsidTr="00651556"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433D4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Reporting relationships:</w:t>
            </w:r>
          </w:p>
        </w:tc>
        <w:tc>
          <w:tcPr>
            <w:tcW w:w="7968" w:type="dxa"/>
            <w:gridSpan w:val="5"/>
            <w:vAlign w:val="center"/>
          </w:tcPr>
          <w:p w:rsidR="00D44474" w:rsidRPr="00D766E6" w:rsidRDefault="00D44474" w:rsidP="00433D46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Reports to the </w:t>
            </w:r>
            <w:r w:rsidR="008B287B">
              <w:rPr>
                <w:rFonts w:eastAsia="Times New Roman" w:cs="Arial"/>
                <w:lang w:eastAsia="en-AU"/>
              </w:rPr>
              <w:t>Chief Operations Officer</w:t>
            </w:r>
          </w:p>
        </w:tc>
      </w:tr>
      <w:tr w:rsidR="00D44474" w:rsidTr="00651556"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474" w:rsidRPr="00D44474" w:rsidRDefault="00A90120" w:rsidP="00433D46">
            <w:pPr>
              <w:spacing w:before="60" w:after="60"/>
              <w:rPr>
                <w:rFonts w:eastAsia="Calibri" w:cs="Times New Roman"/>
                <w:b/>
              </w:rPr>
            </w:pPr>
            <w:r>
              <w:rPr>
                <w:b/>
              </w:rPr>
              <w:t>Qualifying period:</w:t>
            </w:r>
          </w:p>
        </w:tc>
        <w:tc>
          <w:tcPr>
            <w:tcW w:w="3622" w:type="dxa"/>
            <w:vAlign w:val="center"/>
          </w:tcPr>
          <w:p w:rsidR="00D44474" w:rsidRPr="00D766E6" w:rsidRDefault="00A90120" w:rsidP="00433D46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months</w:t>
            </w:r>
          </w:p>
        </w:tc>
        <w:tc>
          <w:tcPr>
            <w:tcW w:w="1972" w:type="dxa"/>
            <w:gridSpan w:val="2"/>
            <w:shd w:val="clear" w:color="auto" w:fill="D9D9D9" w:themeFill="background1" w:themeFillShade="D9"/>
            <w:vAlign w:val="center"/>
          </w:tcPr>
          <w:p w:rsidR="00D44474" w:rsidRPr="00D44474" w:rsidRDefault="00D44474" w:rsidP="00433D4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rFonts w:eastAsia="Calibri" w:cs="Times New Roman"/>
                <w:b/>
              </w:rPr>
              <w:t>Last review of PD:</w:t>
            </w:r>
          </w:p>
        </w:tc>
        <w:tc>
          <w:tcPr>
            <w:tcW w:w="2374" w:type="dxa"/>
            <w:gridSpan w:val="2"/>
            <w:vAlign w:val="center"/>
          </w:tcPr>
          <w:p w:rsidR="00D44474" w:rsidRPr="00D766E6" w:rsidRDefault="00651556" w:rsidP="00651556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2017</w:t>
            </w:r>
          </w:p>
        </w:tc>
      </w:tr>
      <w:tr w:rsidR="00D766E6" w:rsidTr="00651556"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433D4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Primary purpose of position:</w:t>
            </w:r>
          </w:p>
        </w:tc>
        <w:tc>
          <w:tcPr>
            <w:tcW w:w="7968" w:type="dxa"/>
            <w:gridSpan w:val="5"/>
            <w:tcBorders>
              <w:bottom w:val="single" w:sz="4" w:space="0" w:color="auto"/>
            </w:tcBorders>
            <w:vAlign w:val="center"/>
          </w:tcPr>
          <w:p w:rsidR="00D44474" w:rsidRPr="00D766E6" w:rsidRDefault="00BE1ABE" w:rsidP="00A9012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purpose of this position is to develop, foster and grow</w:t>
            </w:r>
            <w:r w:rsidR="00A84B56">
              <w:rPr>
                <w:rFonts w:eastAsia="Calibri" w:cs="Times New Roman"/>
              </w:rPr>
              <w:t xml:space="preserve"> strategic </w:t>
            </w:r>
            <w:r>
              <w:rPr>
                <w:rFonts w:eastAsia="Calibri" w:cs="Times New Roman"/>
              </w:rPr>
              <w:t>relationships with corporate</w:t>
            </w:r>
            <w:r w:rsidR="008B287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and philanthropic partners, donors and sponsors to support Brisbane Youth Service’s </w:t>
            </w:r>
            <w:r w:rsidR="00A90120">
              <w:rPr>
                <w:rFonts w:eastAsia="Calibri" w:cs="Times New Roman"/>
              </w:rPr>
              <w:t>growth and</w:t>
            </w:r>
            <w:r w:rsidR="00A84B56">
              <w:rPr>
                <w:rFonts w:eastAsia="Calibri" w:cs="Times New Roman"/>
              </w:rPr>
              <w:t xml:space="preserve"> sustainability</w:t>
            </w:r>
            <w:r w:rsidR="00A90120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D766E6" w:rsidRPr="00D766E6" w:rsidTr="00651556"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6E6" w:rsidRPr="00D766E6" w:rsidRDefault="00651556" w:rsidP="00651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</w:t>
            </w:r>
            <w:r w:rsidR="00D766E6" w:rsidRPr="00D766E6">
              <w:rPr>
                <w:b/>
                <w:sz w:val="28"/>
                <w:szCs w:val="28"/>
              </w:rPr>
              <w:t>SELECTION CRITERIA</w:t>
            </w:r>
            <w:r w:rsidR="005A74CB">
              <w:rPr>
                <w:b/>
                <w:sz w:val="28"/>
                <w:szCs w:val="28"/>
              </w:rPr>
              <w:t xml:space="preserve"> - </w:t>
            </w:r>
            <w:r w:rsidR="005A74CB">
              <w:t xml:space="preserve">Applicants shall be assessed against these selection criteria.  Applicants need to provide written responses to </w:t>
            </w:r>
            <w:r>
              <w:t>each</w:t>
            </w:r>
            <w:r w:rsidR="005A74CB">
              <w:t xml:space="preserve"> criteri</w:t>
            </w:r>
            <w:r>
              <w:t>on. Responses to all criteria are to no exceed</w:t>
            </w:r>
            <w:r w:rsidR="005A74CB">
              <w:t xml:space="preserve"> four (4) pages</w:t>
            </w:r>
            <w:r>
              <w:t xml:space="preserve"> in total</w:t>
            </w:r>
            <w:r w:rsidR="005A74CB">
              <w:t>.</w:t>
            </w:r>
            <w:r>
              <w:t xml:space="preserve">  Where possible provide examples of how you meet each criterion.</w:t>
            </w:r>
          </w:p>
        </w:tc>
      </w:tr>
      <w:tr w:rsidR="00B65AD7" w:rsidRPr="00D766E6" w:rsidTr="00651556"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65AD7" w:rsidRPr="00486C56" w:rsidRDefault="00B65AD7" w:rsidP="00EE5FBA">
            <w:pPr>
              <w:numPr>
                <w:ilvl w:val="0"/>
                <w:numId w:val="11"/>
              </w:numPr>
              <w:tabs>
                <w:tab w:val="left" w:pos="311"/>
              </w:tabs>
              <w:ind w:left="460" w:hanging="284"/>
              <w:rPr>
                <w:rFonts w:eastAsia="Calibri" w:cs="Times New Roman"/>
              </w:rPr>
            </w:pPr>
            <w:r w:rsidRPr="00486C56">
              <w:rPr>
                <w:rFonts w:eastAsia="Calibri" w:cs="Times New Roman"/>
              </w:rPr>
              <w:t>Strong communication skills</w:t>
            </w:r>
            <w:r>
              <w:rPr>
                <w:rFonts w:eastAsia="Calibri" w:cs="Times New Roman"/>
              </w:rPr>
              <w:t xml:space="preserve">, including </w:t>
            </w:r>
            <w:r>
              <w:t>effective and persuasive verbal and written communication with the ability to influence stakeholders and build rapport</w:t>
            </w:r>
            <w:r w:rsidR="00651556">
              <w:t>.</w:t>
            </w:r>
          </w:p>
          <w:p w:rsidR="00B65AD7" w:rsidRDefault="00B65AD7" w:rsidP="00EE5FBA">
            <w:pPr>
              <w:numPr>
                <w:ilvl w:val="0"/>
                <w:numId w:val="11"/>
              </w:numPr>
              <w:tabs>
                <w:tab w:val="left" w:pos="311"/>
              </w:tabs>
              <w:ind w:left="460" w:hanging="284"/>
            </w:pPr>
            <w:r>
              <w:t xml:space="preserve">Demonstrated experience in engaging with a broad section of the community </w:t>
            </w:r>
            <w:r w:rsidR="00F83620">
              <w:t xml:space="preserve">to </w:t>
            </w:r>
            <w:r>
              <w:t xml:space="preserve">build a </w:t>
            </w:r>
            <w:bookmarkStart w:id="0" w:name="_GoBack"/>
            <w:bookmarkEnd w:id="0"/>
            <w:r>
              <w:t>philanthropic investment platform that supports sustainability and growth</w:t>
            </w:r>
            <w:r w:rsidR="00651556">
              <w:t>.</w:t>
            </w:r>
          </w:p>
          <w:p w:rsidR="00B65AD7" w:rsidRDefault="00B65AD7" w:rsidP="00EE5FBA">
            <w:pPr>
              <w:numPr>
                <w:ilvl w:val="0"/>
                <w:numId w:val="11"/>
              </w:numPr>
              <w:tabs>
                <w:tab w:val="left" w:pos="311"/>
              </w:tabs>
              <w:ind w:left="460" w:hanging="284"/>
            </w:pPr>
            <w:r>
              <w:t xml:space="preserve">Demonstrated success in effective </w:t>
            </w:r>
            <w:r w:rsidR="002766B2">
              <w:t>donor</w:t>
            </w:r>
            <w:r>
              <w:t xml:space="preserve"> </w:t>
            </w:r>
            <w:r w:rsidR="002766B2">
              <w:t xml:space="preserve">identification, </w:t>
            </w:r>
            <w:r>
              <w:t>engagement</w:t>
            </w:r>
            <w:r w:rsidR="002766B2">
              <w:t>, support and retention</w:t>
            </w:r>
            <w:r w:rsidR="00651556">
              <w:t>.</w:t>
            </w:r>
          </w:p>
          <w:p w:rsidR="00B65AD7" w:rsidRDefault="00B65AD7" w:rsidP="00EE5FBA">
            <w:pPr>
              <w:numPr>
                <w:ilvl w:val="0"/>
                <w:numId w:val="11"/>
              </w:numPr>
              <w:tabs>
                <w:tab w:val="left" w:pos="311"/>
              </w:tabs>
              <w:ind w:left="460" w:hanging="284"/>
            </w:pPr>
            <w:r>
              <w:t>Demonstrated skills in managing CRM software used in fundraising and donor management</w:t>
            </w:r>
            <w:r w:rsidR="00651556">
              <w:t>.</w:t>
            </w:r>
          </w:p>
          <w:p w:rsidR="00B65AD7" w:rsidRPr="00B65AD7" w:rsidRDefault="00B65AD7" w:rsidP="00EE5FBA">
            <w:pPr>
              <w:pStyle w:val="ListParagraph"/>
              <w:numPr>
                <w:ilvl w:val="0"/>
                <w:numId w:val="11"/>
              </w:numPr>
              <w:ind w:left="460" w:hanging="284"/>
              <w:rPr>
                <w:b/>
                <w:sz w:val="28"/>
                <w:szCs w:val="28"/>
              </w:rPr>
            </w:pPr>
            <w:r>
              <w:t>A demonstrated ability to leverage volunteer involvement and to manage and supervise volunteers</w:t>
            </w:r>
            <w:r w:rsidR="00651556">
              <w:t>.</w:t>
            </w:r>
          </w:p>
        </w:tc>
      </w:tr>
      <w:tr w:rsidR="00651556" w:rsidRPr="00D766E6" w:rsidTr="00651556">
        <w:tc>
          <w:tcPr>
            <w:tcW w:w="10774" w:type="dxa"/>
            <w:gridSpan w:val="7"/>
            <w:shd w:val="clear" w:color="auto" w:fill="D9D9D9" w:themeFill="background1" w:themeFillShade="D9"/>
          </w:tcPr>
          <w:p w:rsidR="00651556" w:rsidRPr="00651556" w:rsidRDefault="00651556" w:rsidP="00651556">
            <w:pPr>
              <w:tabs>
                <w:tab w:val="left" w:pos="311"/>
              </w:tabs>
              <w:rPr>
                <w:rFonts w:eastAsia="Calibri" w:cs="Times New Roman"/>
              </w:rPr>
            </w:pPr>
            <w:r w:rsidRPr="00651556">
              <w:rPr>
                <w:rFonts w:eastAsia="Calibri" w:cs="Times New Roman"/>
                <w:b/>
                <w:sz w:val="28"/>
                <w:szCs w:val="28"/>
              </w:rPr>
              <w:t>OTHER CRITERIA AND EXPECTED EXPERIENCE AND ATTRIBUTES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</w:rPr>
              <w:t>Applicants should provide evidence of how well they meet the requirements below, either in their resume or within responses to the criteria.</w:t>
            </w:r>
          </w:p>
        </w:tc>
      </w:tr>
      <w:tr w:rsidR="00D766E6" w:rsidTr="00B65AD7">
        <w:tc>
          <w:tcPr>
            <w:tcW w:w="1698" w:type="dxa"/>
          </w:tcPr>
          <w:p w:rsidR="00D766E6" w:rsidRPr="00D766E6" w:rsidRDefault="00D766E6" w:rsidP="00B65AD7">
            <w:pPr>
              <w:rPr>
                <w:rFonts w:eastAsia="Calibri"/>
                <w:lang w:val="en-US"/>
              </w:rPr>
            </w:pPr>
            <w:r w:rsidRPr="00D766E6">
              <w:rPr>
                <w:lang w:val="en-US"/>
              </w:rPr>
              <w:t>Education,</w:t>
            </w:r>
            <w:r w:rsidRPr="00D766E6">
              <w:rPr>
                <w:lang w:val="en-US"/>
              </w:rPr>
              <w:br/>
              <w:t>Qualifications,</w:t>
            </w:r>
          </w:p>
          <w:p w:rsidR="00D766E6" w:rsidRPr="00D766E6" w:rsidRDefault="00D766E6" w:rsidP="00B65AD7">
            <w:pPr>
              <w:rPr>
                <w:rFonts w:eastAsia="Calibri" w:cs="Times New Roman"/>
                <w:lang w:val="en-US"/>
              </w:rPr>
            </w:pPr>
            <w:r w:rsidRPr="00D766E6">
              <w:rPr>
                <w:lang w:val="en-US"/>
              </w:rPr>
              <w:t xml:space="preserve">References </w:t>
            </w:r>
          </w:p>
        </w:tc>
        <w:tc>
          <w:tcPr>
            <w:tcW w:w="9076" w:type="dxa"/>
            <w:gridSpan w:val="6"/>
          </w:tcPr>
          <w:p w:rsidR="00D766E6" w:rsidRPr="00D766E6" w:rsidRDefault="00DA40AB" w:rsidP="00B65AD7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</w:pPr>
            <w:r>
              <w:t>A minimum of an undergraduate tertiar</w:t>
            </w:r>
            <w:r w:rsidR="00D766E6" w:rsidRPr="00D766E6">
              <w:t xml:space="preserve">y qualification in </w:t>
            </w:r>
            <w:r w:rsidR="008B287B">
              <w:t xml:space="preserve">Business Management, Philanthropy, </w:t>
            </w:r>
            <w:r w:rsidR="009E4E44">
              <w:t>Public Relations</w:t>
            </w:r>
            <w:r w:rsidR="00D766E6" w:rsidRPr="00D766E6">
              <w:t xml:space="preserve"> or </w:t>
            </w:r>
            <w:r>
              <w:t xml:space="preserve">demonstrated </w:t>
            </w:r>
            <w:r w:rsidR="008B287B">
              <w:t xml:space="preserve">substantial </w:t>
            </w:r>
            <w:r w:rsidR="00D766E6" w:rsidRPr="00D766E6">
              <w:t>experience in similar</w:t>
            </w:r>
            <w:r w:rsidR="008B287B">
              <w:t xml:space="preserve"> fields</w:t>
            </w:r>
          </w:p>
          <w:p w:rsidR="00D766E6" w:rsidRDefault="008B287B" w:rsidP="00B65AD7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</w:pPr>
            <w:r>
              <w:t>A c</w:t>
            </w:r>
            <w:r w:rsidR="00D766E6" w:rsidRPr="00D766E6">
              <w:t xml:space="preserve">urrent driver’s licence </w:t>
            </w:r>
          </w:p>
          <w:p w:rsidR="00E466B0" w:rsidRDefault="008B287B" w:rsidP="00B65AD7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</w:pPr>
            <w:r>
              <w:t xml:space="preserve">A current Blue Card </w:t>
            </w:r>
            <w:r w:rsidR="00A90120">
              <w:t>or willingness to acquire a Blue Card</w:t>
            </w:r>
          </w:p>
          <w:p w:rsidR="00B65AD7" w:rsidRDefault="00B65AD7" w:rsidP="00B65AD7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</w:pPr>
            <w:r>
              <w:t>Membership of professional association(s) E.G. Fundraising Institute of Australia is desirable</w:t>
            </w:r>
            <w:r w:rsidRPr="00D766E6">
              <w:t xml:space="preserve"> </w:t>
            </w:r>
          </w:p>
          <w:p w:rsidR="00E466B0" w:rsidRPr="00D766E6" w:rsidRDefault="00D766E6" w:rsidP="00B65AD7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</w:pPr>
            <w:r w:rsidRPr="00D766E6">
              <w:t>Three relevant references, including current or most recent manager</w:t>
            </w:r>
          </w:p>
        </w:tc>
      </w:tr>
      <w:tr w:rsidR="00D766E6" w:rsidTr="00B65AD7">
        <w:tc>
          <w:tcPr>
            <w:tcW w:w="1698" w:type="dxa"/>
          </w:tcPr>
          <w:p w:rsidR="00D766E6" w:rsidRPr="00D766E6" w:rsidRDefault="00D766E6" w:rsidP="00B65AD7">
            <w:pPr>
              <w:rPr>
                <w:rFonts w:eastAsia="Calibri" w:cs="Times New Roman"/>
              </w:rPr>
            </w:pPr>
            <w:r w:rsidRPr="00D766E6">
              <w:t>Experience</w:t>
            </w:r>
          </w:p>
        </w:tc>
        <w:tc>
          <w:tcPr>
            <w:tcW w:w="9076" w:type="dxa"/>
            <w:gridSpan w:val="6"/>
          </w:tcPr>
          <w:p w:rsidR="00C13737" w:rsidRDefault="008B287B" w:rsidP="00B65AD7">
            <w:pPr>
              <w:pStyle w:val="ListParagraph"/>
              <w:numPr>
                <w:ilvl w:val="0"/>
                <w:numId w:val="13"/>
              </w:numPr>
              <w:tabs>
                <w:tab w:val="left" w:pos="311"/>
              </w:tabs>
            </w:pPr>
            <w:r>
              <w:t xml:space="preserve">Demonstrated </w:t>
            </w:r>
            <w:r w:rsidR="00DA40AB">
              <w:t xml:space="preserve">experience in a similar role within the corporate or </w:t>
            </w:r>
            <w:r>
              <w:t>community sector</w:t>
            </w:r>
          </w:p>
          <w:p w:rsidR="008B287B" w:rsidRDefault="008B287B" w:rsidP="00B65AD7">
            <w:pPr>
              <w:pStyle w:val="ListParagraph"/>
              <w:numPr>
                <w:ilvl w:val="0"/>
                <w:numId w:val="13"/>
              </w:numPr>
              <w:tabs>
                <w:tab w:val="left" w:pos="311"/>
              </w:tabs>
            </w:pPr>
            <w:r>
              <w:t xml:space="preserve">Demonstrated high level </w:t>
            </w:r>
            <w:r w:rsidR="00DA40AB">
              <w:t xml:space="preserve">of </w:t>
            </w:r>
            <w:r>
              <w:t xml:space="preserve">success in </w:t>
            </w:r>
            <w:r w:rsidR="006753B1">
              <w:t xml:space="preserve">building strategic partnerships </w:t>
            </w:r>
            <w:r w:rsidR="00A90120">
              <w:t xml:space="preserve">to generate investment </w:t>
            </w:r>
            <w:r>
              <w:t xml:space="preserve">across a range of </w:t>
            </w:r>
            <w:r w:rsidR="006753B1">
              <w:t xml:space="preserve">community </w:t>
            </w:r>
            <w:r w:rsidR="009E0CA8">
              <w:t xml:space="preserve">segments, including corporate </w:t>
            </w:r>
            <w:r w:rsidR="00E77F3E">
              <w:t xml:space="preserve">investors, </w:t>
            </w:r>
            <w:r w:rsidR="009E0CA8">
              <w:t>donors</w:t>
            </w:r>
            <w:r w:rsidR="00925CCC">
              <w:t>,</w:t>
            </w:r>
            <w:r w:rsidR="00A90120">
              <w:t xml:space="preserve"> philanthropic trusts and funds</w:t>
            </w:r>
          </w:p>
          <w:p w:rsidR="009E0CA8" w:rsidRDefault="009E4E44" w:rsidP="00B65AD7">
            <w:pPr>
              <w:pStyle w:val="ListParagraph"/>
              <w:numPr>
                <w:ilvl w:val="0"/>
                <w:numId w:val="13"/>
              </w:numPr>
              <w:tabs>
                <w:tab w:val="left" w:pos="311"/>
              </w:tabs>
            </w:pPr>
            <w:r>
              <w:t xml:space="preserve">Experience in </w:t>
            </w:r>
            <w:r w:rsidR="003C74D5">
              <w:t xml:space="preserve">working with communications and marketing professionals to </w:t>
            </w:r>
            <w:r>
              <w:t>develop</w:t>
            </w:r>
            <w:r w:rsidR="00E77F3E">
              <w:t xml:space="preserve"> </w:t>
            </w:r>
            <w:r w:rsidR="003C74D5">
              <w:t xml:space="preserve">mature </w:t>
            </w:r>
            <w:r>
              <w:t>collateral and resources t</w:t>
            </w:r>
            <w:r w:rsidR="003C74D5">
              <w:t xml:space="preserve">hat </w:t>
            </w:r>
            <w:r>
              <w:t>promote organisational goals</w:t>
            </w:r>
          </w:p>
          <w:p w:rsidR="00DA40AB" w:rsidRDefault="00DA40AB" w:rsidP="00B65AD7">
            <w:pPr>
              <w:pStyle w:val="ListParagraph"/>
              <w:numPr>
                <w:ilvl w:val="0"/>
                <w:numId w:val="13"/>
              </w:numPr>
              <w:tabs>
                <w:tab w:val="left" w:pos="311"/>
              </w:tabs>
            </w:pPr>
            <w:r>
              <w:t xml:space="preserve">Experience in public speaking and delivering </w:t>
            </w:r>
            <w:r w:rsidR="00C206CC">
              <w:t xml:space="preserve">targeted </w:t>
            </w:r>
            <w:r>
              <w:t xml:space="preserve">pitches to potential </w:t>
            </w:r>
            <w:r w:rsidR="003C74D5">
              <w:t xml:space="preserve">corporate investors, </w:t>
            </w:r>
            <w:r>
              <w:t>donors and sponsors</w:t>
            </w:r>
          </w:p>
          <w:p w:rsidR="003C74D5" w:rsidRPr="00D766E6" w:rsidRDefault="00DA40AB" w:rsidP="00B65AD7">
            <w:pPr>
              <w:pStyle w:val="ListParagraph"/>
              <w:numPr>
                <w:ilvl w:val="0"/>
                <w:numId w:val="13"/>
              </w:numPr>
              <w:tabs>
                <w:tab w:val="left" w:pos="311"/>
              </w:tabs>
            </w:pPr>
            <w:r>
              <w:t>Demonstrated success in acquiring grants and sponsorships through philanthropic trusts and funds</w:t>
            </w:r>
            <w:r w:rsidR="00E77F3E">
              <w:t xml:space="preserve"> or through private investment</w:t>
            </w:r>
          </w:p>
        </w:tc>
      </w:tr>
      <w:tr w:rsidR="00D766E6" w:rsidTr="00B65AD7">
        <w:tc>
          <w:tcPr>
            <w:tcW w:w="1698" w:type="dxa"/>
            <w:tcBorders>
              <w:bottom w:val="single" w:sz="4" w:space="0" w:color="auto"/>
            </w:tcBorders>
          </w:tcPr>
          <w:p w:rsidR="00D766E6" w:rsidRPr="00D766E6" w:rsidRDefault="00D766E6" w:rsidP="004531CD">
            <w:pPr>
              <w:rPr>
                <w:rFonts w:eastAsia="Calibri" w:cs="Times New Roman"/>
              </w:rPr>
            </w:pPr>
            <w:r w:rsidRPr="00D766E6">
              <w:t>Attributes</w:t>
            </w:r>
          </w:p>
        </w:tc>
        <w:tc>
          <w:tcPr>
            <w:tcW w:w="9076" w:type="dxa"/>
            <w:gridSpan w:val="6"/>
            <w:tcBorders>
              <w:bottom w:val="single" w:sz="4" w:space="0" w:color="auto"/>
            </w:tcBorders>
            <w:vAlign w:val="center"/>
          </w:tcPr>
          <w:p w:rsidR="00F87289" w:rsidRPr="00B65AD7" w:rsidRDefault="00F87289" w:rsidP="00B65AD7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rPr>
                <w:rFonts w:eastAsia="Calibri"/>
              </w:rPr>
            </w:pPr>
            <w:r w:rsidRPr="00B65AD7">
              <w:rPr>
                <w:rFonts w:eastAsia="Calibri"/>
              </w:rPr>
              <w:t>Personal drive and integrity</w:t>
            </w:r>
          </w:p>
          <w:p w:rsidR="00A90120" w:rsidRPr="00B65AD7" w:rsidRDefault="00A90120" w:rsidP="00B65AD7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rPr>
                <w:rFonts w:eastAsia="Calibri"/>
              </w:rPr>
            </w:pPr>
            <w:r>
              <w:t>Ability to work autonomously, with high levels of discretion and perform under pressure</w:t>
            </w:r>
            <w:r w:rsidRPr="00B65AD7">
              <w:rPr>
                <w:rFonts w:eastAsia="Calibri"/>
              </w:rPr>
              <w:t xml:space="preserve"> </w:t>
            </w:r>
          </w:p>
          <w:p w:rsidR="00DA40AB" w:rsidRPr="00B65AD7" w:rsidRDefault="00DA40AB" w:rsidP="00B65AD7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rPr>
                <w:rFonts w:eastAsia="Calibri"/>
              </w:rPr>
            </w:pPr>
            <w:r w:rsidRPr="00B65AD7">
              <w:rPr>
                <w:rFonts w:eastAsia="Calibri"/>
              </w:rPr>
              <w:t>Well organised with the ability to prioritise and execute tasks and strategies within agreed timeframes</w:t>
            </w:r>
          </w:p>
          <w:p w:rsidR="00433129" w:rsidRPr="00B65AD7" w:rsidRDefault="00B00844" w:rsidP="00B65AD7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rPr>
                <w:rFonts w:eastAsia="Calibri"/>
              </w:rPr>
            </w:pPr>
            <w:r w:rsidRPr="00B65AD7">
              <w:rPr>
                <w:rFonts w:eastAsia="Calibri"/>
              </w:rPr>
              <w:lastRenderedPageBreak/>
              <w:t>Mature c</w:t>
            </w:r>
            <w:r w:rsidR="00433129" w:rsidRPr="00B65AD7">
              <w:rPr>
                <w:rFonts w:eastAsia="Calibri"/>
              </w:rPr>
              <w:t xml:space="preserve">onsultative and collaborative working </w:t>
            </w:r>
            <w:r w:rsidR="00816E90" w:rsidRPr="00B65AD7">
              <w:rPr>
                <w:rFonts w:eastAsia="Calibri"/>
              </w:rPr>
              <w:t>attit</w:t>
            </w:r>
            <w:r w:rsidR="00433129" w:rsidRPr="00B65AD7">
              <w:rPr>
                <w:rFonts w:eastAsia="Calibri"/>
              </w:rPr>
              <w:t>ude</w:t>
            </w:r>
            <w:r w:rsidRPr="00B65AD7">
              <w:rPr>
                <w:rFonts w:eastAsia="Calibri"/>
              </w:rPr>
              <w:t xml:space="preserve"> and approach</w:t>
            </w:r>
          </w:p>
          <w:p w:rsidR="00DA40AB" w:rsidRPr="00B65AD7" w:rsidRDefault="00DA40AB" w:rsidP="00B65AD7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rPr>
                <w:rFonts w:eastAsia="Calibri"/>
              </w:rPr>
            </w:pPr>
            <w:r w:rsidRPr="00B65AD7">
              <w:rPr>
                <w:rFonts w:eastAsia="Calibri"/>
              </w:rPr>
              <w:t>Strong existing networks and partnerships in the private, corporate</w:t>
            </w:r>
            <w:r w:rsidR="00B851CE" w:rsidRPr="00B65AD7">
              <w:rPr>
                <w:rFonts w:eastAsia="Calibri"/>
              </w:rPr>
              <w:t>, media</w:t>
            </w:r>
            <w:r w:rsidRPr="00B65AD7">
              <w:rPr>
                <w:rFonts w:eastAsia="Calibri"/>
              </w:rPr>
              <w:t xml:space="preserve"> and community sectors</w:t>
            </w:r>
            <w:r w:rsidR="00B00844" w:rsidRPr="00B65AD7">
              <w:rPr>
                <w:rFonts w:eastAsia="Calibri"/>
              </w:rPr>
              <w:t xml:space="preserve"> at senior levels</w:t>
            </w:r>
          </w:p>
          <w:p w:rsidR="00D766E6" w:rsidRDefault="00B877B4" w:rsidP="00B65AD7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</w:pPr>
            <w:r>
              <w:t>Commitment to a learning culture and ongoing professional development</w:t>
            </w:r>
          </w:p>
          <w:p w:rsidR="00B65AD7" w:rsidRPr="00D766E6" w:rsidRDefault="00B65AD7" w:rsidP="00B65AD7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</w:pPr>
            <w:r>
              <w:t>C</w:t>
            </w:r>
            <w:r w:rsidRPr="00486C56">
              <w:t xml:space="preserve">ommitment to BYS vision, objectives and </w:t>
            </w:r>
            <w:r>
              <w:t>strategies.</w:t>
            </w:r>
          </w:p>
        </w:tc>
      </w:tr>
      <w:tr w:rsidR="00D766E6" w:rsidRPr="00D766E6" w:rsidTr="00A90120">
        <w:tc>
          <w:tcPr>
            <w:tcW w:w="10774" w:type="dxa"/>
            <w:gridSpan w:val="7"/>
            <w:shd w:val="clear" w:color="auto" w:fill="D9D9D9" w:themeFill="background1" w:themeFillShade="D9"/>
          </w:tcPr>
          <w:p w:rsidR="00D766E6" w:rsidRPr="00D766E6" w:rsidRDefault="00D766E6" w:rsidP="00433D46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</w:rPr>
              <w:t xml:space="preserve">KEY RESULT AREAS - </w:t>
            </w:r>
            <w:r w:rsidRPr="00D766E6">
              <w:rPr>
                <w:b/>
                <w:sz w:val="28"/>
                <w:szCs w:val="28"/>
              </w:rPr>
              <w:t>Role and responsibilities</w:t>
            </w:r>
          </w:p>
        </w:tc>
      </w:tr>
      <w:tr w:rsidR="00F83B4F" w:rsidTr="00B65AD7">
        <w:tc>
          <w:tcPr>
            <w:tcW w:w="1698" w:type="dxa"/>
          </w:tcPr>
          <w:p w:rsidR="00F83B4F" w:rsidRDefault="00F83B4F" w:rsidP="00B65AD7">
            <w:r>
              <w:t xml:space="preserve">Planning and </w:t>
            </w:r>
            <w:r w:rsidR="002D32A0">
              <w:t xml:space="preserve">corporate </w:t>
            </w:r>
            <w:r>
              <w:t>prospecting</w:t>
            </w:r>
          </w:p>
        </w:tc>
        <w:tc>
          <w:tcPr>
            <w:tcW w:w="9076" w:type="dxa"/>
            <w:gridSpan w:val="6"/>
          </w:tcPr>
          <w:p w:rsidR="00F83B4F" w:rsidRDefault="00F83B4F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>Develop and implement a strategic partnership plan and report against the plan to the Board and Executive Management</w:t>
            </w:r>
          </w:p>
          <w:p w:rsidR="00F83B4F" w:rsidRDefault="00F83B4F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>Identify and track relevant funding opportunities through advance intelligence gathering, partner relationships and other available resources and provide options to executive management</w:t>
            </w:r>
          </w:p>
          <w:p w:rsidR="00F83B4F" w:rsidRDefault="00F83B4F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 xml:space="preserve">Research and prospect for potential partners and sponsors including companies, philanthropic trusts and foundations, potential major donors, </w:t>
            </w:r>
            <w:r w:rsidR="00A90120">
              <w:t>service clubs and organisations</w:t>
            </w:r>
            <w:r>
              <w:t>, and other income generating sources</w:t>
            </w:r>
          </w:p>
          <w:p w:rsidR="00F83B4F" w:rsidRDefault="00F83B4F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 xml:space="preserve">Develop targeted partnership approaches and bids and </w:t>
            </w:r>
            <w:r w:rsidR="00A90120">
              <w:t xml:space="preserve">in collaboration with the CEO or the COO </w:t>
            </w:r>
            <w:r>
              <w:t xml:space="preserve">pitch them to corporations to gain financial support </w:t>
            </w:r>
          </w:p>
          <w:p w:rsidR="00C206CC" w:rsidRDefault="00C206CC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>Manage a portfolio of corporate relationships, maximising engagement and revenue opportunities and ensuring relationships are mutually beneficial</w:t>
            </w:r>
          </w:p>
        </w:tc>
      </w:tr>
      <w:tr w:rsidR="00D766E6" w:rsidTr="00B65AD7">
        <w:tc>
          <w:tcPr>
            <w:tcW w:w="1698" w:type="dxa"/>
          </w:tcPr>
          <w:p w:rsidR="00D766E6" w:rsidRPr="00D766E6" w:rsidRDefault="00C206CC" w:rsidP="00B65AD7">
            <w:pPr>
              <w:rPr>
                <w:rFonts w:eastAsia="Calibri" w:cs="Times New Roman"/>
              </w:rPr>
            </w:pPr>
            <w:r>
              <w:t xml:space="preserve">Donor development, </w:t>
            </w:r>
            <w:r w:rsidR="00771133">
              <w:t xml:space="preserve">support </w:t>
            </w:r>
            <w:r w:rsidR="00BE1ABE">
              <w:t>and maintenance</w:t>
            </w:r>
          </w:p>
        </w:tc>
        <w:tc>
          <w:tcPr>
            <w:tcW w:w="9076" w:type="dxa"/>
            <w:gridSpan w:val="6"/>
          </w:tcPr>
          <w:p w:rsidR="00C206CC" w:rsidRDefault="00A90120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>Network and d</w:t>
            </w:r>
            <w:r w:rsidR="00C206CC">
              <w:t>evelop new partnerships and relationships through effective network development and sponsorship and donor engagement strategies</w:t>
            </w:r>
          </w:p>
          <w:p w:rsidR="00C13737" w:rsidRDefault="00A90120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>Maintain</w:t>
            </w:r>
            <w:r w:rsidR="00BE1ABE">
              <w:t xml:space="preserve"> </w:t>
            </w:r>
            <w:r w:rsidR="00C206CC">
              <w:t xml:space="preserve">and nurture </w:t>
            </w:r>
            <w:r w:rsidR="00BE1ABE">
              <w:t xml:space="preserve">existing </w:t>
            </w:r>
            <w:r>
              <w:t xml:space="preserve">partnerships and </w:t>
            </w:r>
            <w:r w:rsidR="00BE1ABE">
              <w:t>donors</w:t>
            </w:r>
          </w:p>
          <w:p w:rsidR="00832E0C" w:rsidRDefault="00BE1ABE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 xml:space="preserve">Promote </w:t>
            </w:r>
            <w:r w:rsidR="00A90120">
              <w:t>BYS</w:t>
            </w:r>
            <w:r>
              <w:t xml:space="preserve"> to inform and foster partnerships</w:t>
            </w:r>
            <w:r w:rsidR="00B00844">
              <w:t xml:space="preserve">, </w:t>
            </w:r>
            <w:r>
              <w:t>sponsors</w:t>
            </w:r>
            <w:r w:rsidR="00832E0C">
              <w:t>hips</w:t>
            </w:r>
            <w:r w:rsidR="00B00844">
              <w:t xml:space="preserve"> and investment </w:t>
            </w:r>
          </w:p>
          <w:p w:rsidR="00BE1ABE" w:rsidRDefault="00BE1ABE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 xml:space="preserve">In collaboration with the Communications and Marketing Manager develop high quality </w:t>
            </w:r>
            <w:r w:rsidR="00C206CC">
              <w:t xml:space="preserve">marketing </w:t>
            </w:r>
            <w:r>
              <w:t>collateral</w:t>
            </w:r>
            <w:r w:rsidR="00C206CC">
              <w:t xml:space="preserve"> and </w:t>
            </w:r>
            <w:r w:rsidR="00832E0C">
              <w:t>utilise</w:t>
            </w:r>
            <w:r w:rsidR="00C206CC">
              <w:t xml:space="preserve"> EDMs, social media and other strategies to reach target audiences</w:t>
            </w:r>
          </w:p>
          <w:p w:rsidR="00BE1ABE" w:rsidRPr="00D766E6" w:rsidRDefault="00EE0ED8" w:rsidP="00B65AD7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>Represent Brisbane Youth Service at functions, activities and promotions as required</w:t>
            </w:r>
          </w:p>
        </w:tc>
      </w:tr>
      <w:tr w:rsidR="00B877B4" w:rsidTr="00B65AD7">
        <w:tc>
          <w:tcPr>
            <w:tcW w:w="1698" w:type="dxa"/>
          </w:tcPr>
          <w:p w:rsidR="00B877B4" w:rsidRPr="00D83863" w:rsidRDefault="00B00844" w:rsidP="00B65AD7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Management</w:t>
            </w:r>
            <w:r w:rsidR="00B877B4" w:rsidRPr="00D83863">
              <w:rPr>
                <w:rFonts w:eastAsia="Calibri" w:cs="Times New Roman"/>
              </w:rPr>
              <w:t xml:space="preserve"> </w:t>
            </w:r>
          </w:p>
        </w:tc>
        <w:tc>
          <w:tcPr>
            <w:tcW w:w="9076" w:type="dxa"/>
            <w:gridSpan w:val="6"/>
          </w:tcPr>
          <w:p w:rsidR="00B00844" w:rsidRDefault="002D32A0" w:rsidP="00B65AD7">
            <w:pPr>
              <w:numPr>
                <w:ilvl w:val="0"/>
                <w:numId w:val="15"/>
              </w:numPr>
              <w:tabs>
                <w:tab w:val="left" w:pos="333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="00B00844">
              <w:rPr>
                <w:rFonts w:eastAsia="Calibri" w:cs="Times New Roman"/>
              </w:rPr>
              <w:t xml:space="preserve">eet financial targets set by the Board </w:t>
            </w:r>
          </w:p>
          <w:p w:rsidR="00B00844" w:rsidRDefault="00B00844" w:rsidP="00B65AD7">
            <w:pPr>
              <w:numPr>
                <w:ilvl w:val="0"/>
                <w:numId w:val="15"/>
              </w:numPr>
              <w:tabs>
                <w:tab w:val="left" w:pos="333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Manage the </w:t>
            </w:r>
            <w:r w:rsidR="002D32A0">
              <w:rPr>
                <w:rFonts w:eastAsia="Calibri" w:cs="Times New Roman"/>
              </w:rPr>
              <w:t>internal</w:t>
            </w:r>
            <w:r>
              <w:rPr>
                <w:rFonts w:eastAsia="Calibri" w:cs="Times New Roman"/>
              </w:rPr>
              <w:t xml:space="preserve"> budget and</w:t>
            </w:r>
            <w:r w:rsidR="002D32A0">
              <w:rPr>
                <w:rFonts w:eastAsia="Calibri" w:cs="Times New Roman"/>
              </w:rPr>
              <w:t xml:space="preserve"> provide</w:t>
            </w:r>
            <w:r>
              <w:rPr>
                <w:rFonts w:eastAsia="Calibri" w:cs="Times New Roman"/>
              </w:rPr>
              <w:t xml:space="preserve"> monthly reports on the financial performance</w:t>
            </w:r>
            <w:r w:rsidR="002D32A0">
              <w:rPr>
                <w:rFonts w:eastAsia="Calibri" w:cs="Times New Roman"/>
              </w:rPr>
              <w:t xml:space="preserve">, </w:t>
            </w:r>
            <w:r>
              <w:rPr>
                <w:rFonts w:eastAsia="Calibri" w:cs="Times New Roman"/>
              </w:rPr>
              <w:t>revenue growth and partnership development activities</w:t>
            </w:r>
          </w:p>
          <w:p w:rsidR="00EE0ED8" w:rsidRDefault="00B00844" w:rsidP="00B65AD7">
            <w:pPr>
              <w:numPr>
                <w:ilvl w:val="0"/>
                <w:numId w:val="15"/>
              </w:numPr>
              <w:tabs>
                <w:tab w:val="left" w:pos="333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Plan and oversee </w:t>
            </w:r>
            <w:r w:rsidR="00EE0ED8">
              <w:rPr>
                <w:rFonts w:eastAsia="Calibri" w:cs="Times New Roman"/>
              </w:rPr>
              <w:t>special events</w:t>
            </w:r>
            <w:r w:rsidR="00771133">
              <w:rPr>
                <w:rFonts w:eastAsia="Calibri" w:cs="Times New Roman"/>
              </w:rPr>
              <w:t>,</w:t>
            </w:r>
            <w:r w:rsidR="00EE0ED8">
              <w:rPr>
                <w:rFonts w:eastAsia="Calibri" w:cs="Times New Roman"/>
              </w:rPr>
              <w:t xml:space="preserve"> focusing on commercial outcomes to achieve </w:t>
            </w:r>
            <w:r w:rsidR="00E77F3E">
              <w:rPr>
                <w:rFonts w:eastAsia="Calibri" w:cs="Times New Roman"/>
              </w:rPr>
              <w:t>revenue</w:t>
            </w:r>
            <w:r w:rsidR="00EE0ED8">
              <w:rPr>
                <w:rFonts w:eastAsia="Calibri" w:cs="Times New Roman"/>
              </w:rPr>
              <w:t xml:space="preserve"> goals, and complement the marketing focus </w:t>
            </w:r>
            <w:r>
              <w:rPr>
                <w:rFonts w:eastAsia="Calibri" w:cs="Times New Roman"/>
              </w:rPr>
              <w:t xml:space="preserve">and increase </w:t>
            </w:r>
            <w:r w:rsidR="00832E0C">
              <w:rPr>
                <w:rFonts w:eastAsia="Calibri" w:cs="Times New Roman"/>
              </w:rPr>
              <w:t>brand</w:t>
            </w:r>
            <w:r w:rsidR="00EE0ED8">
              <w:rPr>
                <w:rFonts w:eastAsia="Calibri" w:cs="Times New Roman"/>
              </w:rPr>
              <w:t xml:space="preserve"> awareness</w:t>
            </w:r>
          </w:p>
          <w:p w:rsidR="00771133" w:rsidRDefault="00771133" w:rsidP="00B65AD7">
            <w:pPr>
              <w:numPr>
                <w:ilvl w:val="0"/>
                <w:numId w:val="15"/>
              </w:numPr>
              <w:tabs>
                <w:tab w:val="left" w:pos="333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Manage the fundraising CRM system to ensure accurate recording and reporting</w:t>
            </w:r>
          </w:p>
          <w:p w:rsidR="00DA40AB" w:rsidRPr="00494D9E" w:rsidRDefault="00DA40AB" w:rsidP="00B65AD7">
            <w:pPr>
              <w:numPr>
                <w:ilvl w:val="0"/>
                <w:numId w:val="15"/>
              </w:numPr>
              <w:tabs>
                <w:tab w:val="left" w:pos="333"/>
              </w:tabs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Undert</w:t>
            </w:r>
            <w:r w:rsidR="00832E0C">
              <w:rPr>
                <w:rFonts w:eastAsia="Calibri" w:cs="Times New Roman"/>
              </w:rPr>
              <w:t>ake any other tasks as required</w:t>
            </w:r>
          </w:p>
        </w:tc>
      </w:tr>
      <w:tr w:rsidR="00B877B4" w:rsidTr="00B65AD7">
        <w:tc>
          <w:tcPr>
            <w:tcW w:w="1698" w:type="dxa"/>
          </w:tcPr>
          <w:p w:rsidR="00B877B4" w:rsidRPr="00D83863" w:rsidRDefault="00B877B4" w:rsidP="00B65AD7">
            <w:pPr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 xml:space="preserve">People and </w:t>
            </w:r>
            <w:r w:rsidR="00B65AD7">
              <w:rPr>
                <w:rFonts w:eastAsia="Calibri" w:cs="Times New Roman"/>
              </w:rPr>
              <w:t>Cul</w:t>
            </w:r>
            <w:r w:rsidRPr="00D83863">
              <w:rPr>
                <w:rFonts w:eastAsia="Calibri" w:cs="Times New Roman"/>
              </w:rPr>
              <w:t>ture</w:t>
            </w:r>
          </w:p>
        </w:tc>
        <w:tc>
          <w:tcPr>
            <w:tcW w:w="9076" w:type="dxa"/>
            <w:gridSpan w:val="6"/>
          </w:tcPr>
          <w:p w:rsidR="002D32A0" w:rsidRDefault="002D32A0" w:rsidP="00B65A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 a small team to ensure goals and strategies are met</w:t>
            </w:r>
          </w:p>
          <w:p w:rsidR="002D32A0" w:rsidRDefault="002D32A0" w:rsidP="00B65A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Undertake volunteer management responsibilities across the organisation</w:t>
            </w:r>
          </w:p>
          <w:p w:rsidR="00B00844" w:rsidRDefault="00B00844" w:rsidP="00B65A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Provide professional development for staff in relationship management and stakeholder engagement </w:t>
            </w:r>
          </w:p>
          <w:p w:rsidR="00B877B4" w:rsidRPr="00D83863" w:rsidRDefault="00B877B4" w:rsidP="00B65A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83863">
              <w:rPr>
                <w:rFonts w:ascii="Calibri" w:hAnsi="Calibri" w:cs="Calibri"/>
              </w:rPr>
              <w:t>Participate in training and professional development opportunities to address learning needs</w:t>
            </w:r>
          </w:p>
          <w:p w:rsidR="00B877B4" w:rsidRDefault="00B877B4" w:rsidP="00B65A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83863">
              <w:rPr>
                <w:rFonts w:ascii="Calibri" w:hAnsi="Calibri" w:cs="Calibri"/>
              </w:rPr>
              <w:t xml:space="preserve">Attend regular supervision and </w:t>
            </w:r>
            <w:r w:rsidR="00771133">
              <w:rPr>
                <w:rFonts w:ascii="Calibri" w:hAnsi="Calibri" w:cs="Calibri"/>
              </w:rPr>
              <w:t xml:space="preserve">performance </w:t>
            </w:r>
            <w:r w:rsidRPr="00D83863">
              <w:rPr>
                <w:rFonts w:ascii="Calibri" w:hAnsi="Calibri" w:cs="Calibri"/>
              </w:rPr>
              <w:t xml:space="preserve">reviews with the </w:t>
            </w:r>
            <w:r w:rsidR="00433D46">
              <w:rPr>
                <w:rFonts w:ascii="Calibri" w:hAnsi="Calibri" w:cs="Calibri"/>
              </w:rPr>
              <w:t>Chief Operations Officer</w:t>
            </w:r>
            <w:r w:rsidRPr="00D83863">
              <w:rPr>
                <w:rFonts w:ascii="Calibri" w:hAnsi="Calibri" w:cs="Calibri"/>
              </w:rPr>
              <w:t xml:space="preserve"> to monitor the </w:t>
            </w:r>
            <w:r w:rsidR="00433D46">
              <w:rPr>
                <w:rFonts w:ascii="Calibri" w:hAnsi="Calibri" w:cs="Calibri"/>
              </w:rPr>
              <w:t>delivery of agreed strategies</w:t>
            </w:r>
            <w:r w:rsidRPr="00D83863">
              <w:rPr>
                <w:rFonts w:ascii="Calibri" w:hAnsi="Calibri" w:cs="Calibri"/>
              </w:rPr>
              <w:t>.</w:t>
            </w:r>
          </w:p>
          <w:p w:rsidR="00433D46" w:rsidRPr="00D83863" w:rsidRDefault="0050524A" w:rsidP="00B65A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Participate as a collaborative and supportive team member, contributing to the overall effectiveness of the </w:t>
            </w:r>
            <w:r w:rsidR="00433D46">
              <w:rPr>
                <w:rFonts w:ascii="Calibri" w:hAnsi="Calibri" w:cs="Calibri"/>
              </w:rPr>
              <w:t xml:space="preserve">team </w:t>
            </w:r>
            <w:r w:rsidR="00771133">
              <w:rPr>
                <w:rFonts w:ascii="Calibri" w:hAnsi="Calibri" w:cs="Calibri"/>
              </w:rPr>
              <w:t>and organisation</w:t>
            </w:r>
          </w:p>
        </w:tc>
      </w:tr>
    </w:tbl>
    <w:p w:rsidR="00BA3337" w:rsidRDefault="00BA3337" w:rsidP="00651556">
      <w:pPr>
        <w:spacing w:after="0"/>
        <w:ind w:right="-166"/>
        <w:rPr>
          <w:rFonts w:eastAsia="Times New Roman"/>
          <w:i/>
          <w:sz w:val="20"/>
          <w:szCs w:val="20"/>
        </w:rPr>
      </w:pPr>
    </w:p>
    <w:p w:rsidR="005A74CB" w:rsidRPr="00651556" w:rsidRDefault="005A74CB" w:rsidP="00651556">
      <w:pPr>
        <w:spacing w:after="0"/>
        <w:ind w:right="-166"/>
        <w:rPr>
          <w:rFonts w:eastAsia="Times New Roman"/>
          <w:i/>
          <w:sz w:val="20"/>
          <w:szCs w:val="20"/>
        </w:rPr>
      </w:pPr>
      <w:r w:rsidRPr="00651556">
        <w:rPr>
          <w:rFonts w:eastAsia="Times New Roman"/>
          <w:i/>
          <w:sz w:val="20"/>
          <w:szCs w:val="20"/>
        </w:rPr>
        <w:t xml:space="preserve">This Position Description forms part of the performance management framework for the </w:t>
      </w:r>
      <w:r w:rsidR="00DA40AB" w:rsidRPr="00651556">
        <w:rPr>
          <w:rFonts w:eastAsia="Times New Roman"/>
          <w:i/>
          <w:sz w:val="20"/>
          <w:szCs w:val="20"/>
        </w:rPr>
        <w:t xml:space="preserve">Strategic </w:t>
      </w:r>
      <w:r w:rsidR="00925CCC" w:rsidRPr="00651556">
        <w:rPr>
          <w:rFonts w:eastAsia="Times New Roman"/>
          <w:i/>
          <w:sz w:val="20"/>
          <w:szCs w:val="20"/>
        </w:rPr>
        <w:t>Partnership</w:t>
      </w:r>
      <w:r w:rsidR="00651556" w:rsidRPr="00651556">
        <w:rPr>
          <w:rFonts w:eastAsia="Times New Roman"/>
          <w:i/>
          <w:sz w:val="20"/>
          <w:szCs w:val="20"/>
        </w:rPr>
        <w:t>s</w:t>
      </w:r>
      <w:r w:rsidR="00925CCC" w:rsidRPr="00651556">
        <w:rPr>
          <w:rFonts w:eastAsia="Times New Roman"/>
          <w:i/>
          <w:sz w:val="20"/>
          <w:szCs w:val="20"/>
        </w:rPr>
        <w:t xml:space="preserve"> Manager</w:t>
      </w:r>
      <w:r w:rsidR="00E41B12" w:rsidRPr="00651556">
        <w:rPr>
          <w:rFonts w:eastAsia="Times New Roman"/>
          <w:i/>
          <w:sz w:val="20"/>
          <w:szCs w:val="20"/>
        </w:rPr>
        <w:t xml:space="preserve"> </w:t>
      </w:r>
      <w:r w:rsidRPr="00651556">
        <w:rPr>
          <w:rFonts w:eastAsia="Times New Roman"/>
          <w:i/>
          <w:sz w:val="20"/>
          <w:szCs w:val="20"/>
        </w:rPr>
        <w:t>position.  As the successful applicant, you are required to sign and date this Position Description to demonstrate your commitment to fulfil this role in accordance with the key result areas outlined above.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1792"/>
        <w:gridCol w:w="1250"/>
        <w:gridCol w:w="3195"/>
        <w:gridCol w:w="992"/>
        <w:gridCol w:w="1560"/>
      </w:tblGrid>
      <w:tr w:rsidR="005A74CB" w:rsidTr="00651556">
        <w:tc>
          <w:tcPr>
            <w:tcW w:w="1985" w:type="dxa"/>
            <w:shd w:val="clear" w:color="auto" w:fill="D9D9D9" w:themeFill="background1" w:themeFillShade="D9"/>
          </w:tcPr>
          <w:p w:rsidR="005A74CB" w:rsidRPr="007C4B75" w:rsidRDefault="005A74CB" w:rsidP="00433D46">
            <w:pPr>
              <w:spacing w:before="240" w:after="24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Employee Name:</w:t>
            </w:r>
          </w:p>
        </w:tc>
        <w:tc>
          <w:tcPr>
            <w:tcW w:w="1792" w:type="dxa"/>
          </w:tcPr>
          <w:p w:rsidR="005A74CB" w:rsidRDefault="005A74CB" w:rsidP="00433D46">
            <w:pPr>
              <w:spacing w:before="240" w:after="24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433D46">
            <w:pPr>
              <w:spacing w:before="240" w:after="24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195" w:type="dxa"/>
          </w:tcPr>
          <w:p w:rsidR="005A74CB" w:rsidRDefault="005A74CB" w:rsidP="00433D46">
            <w:pPr>
              <w:spacing w:before="240" w:after="240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A74CB" w:rsidRPr="007C4B75" w:rsidRDefault="005A74CB" w:rsidP="00433D46">
            <w:pPr>
              <w:spacing w:before="240" w:after="24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560" w:type="dxa"/>
          </w:tcPr>
          <w:p w:rsidR="005A74CB" w:rsidRDefault="005A74CB" w:rsidP="00433D46">
            <w:pPr>
              <w:spacing w:before="240" w:after="240"/>
              <w:rPr>
                <w:rFonts w:eastAsia="Times New Roman"/>
                <w:szCs w:val="24"/>
              </w:rPr>
            </w:pPr>
          </w:p>
        </w:tc>
      </w:tr>
      <w:tr w:rsidR="005A74CB" w:rsidTr="00651556">
        <w:tc>
          <w:tcPr>
            <w:tcW w:w="1985" w:type="dxa"/>
            <w:shd w:val="clear" w:color="auto" w:fill="D9D9D9" w:themeFill="background1" w:themeFillShade="D9"/>
          </w:tcPr>
          <w:p w:rsidR="005A74CB" w:rsidRPr="007C4B75" w:rsidRDefault="005A74CB" w:rsidP="00433D46">
            <w:pPr>
              <w:spacing w:before="240" w:after="24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Managers Name:</w:t>
            </w:r>
          </w:p>
        </w:tc>
        <w:tc>
          <w:tcPr>
            <w:tcW w:w="1792" w:type="dxa"/>
          </w:tcPr>
          <w:p w:rsidR="005A74CB" w:rsidRDefault="005A74CB" w:rsidP="00433D46">
            <w:pPr>
              <w:spacing w:before="240" w:after="24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433D46">
            <w:pPr>
              <w:spacing w:before="240" w:after="24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195" w:type="dxa"/>
          </w:tcPr>
          <w:p w:rsidR="005A74CB" w:rsidRDefault="005A74CB" w:rsidP="00433D46">
            <w:pPr>
              <w:spacing w:before="240" w:after="240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A74CB" w:rsidRPr="007C4B75" w:rsidRDefault="005A74CB" w:rsidP="00433D46">
            <w:pPr>
              <w:spacing w:before="240" w:after="24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560" w:type="dxa"/>
          </w:tcPr>
          <w:p w:rsidR="005A74CB" w:rsidRDefault="005A74CB" w:rsidP="00433D46">
            <w:pPr>
              <w:spacing w:before="240" w:after="240"/>
              <w:rPr>
                <w:rFonts w:eastAsia="Times New Roman"/>
                <w:szCs w:val="24"/>
              </w:rPr>
            </w:pPr>
          </w:p>
        </w:tc>
      </w:tr>
    </w:tbl>
    <w:p w:rsidR="005A74CB" w:rsidRDefault="005A74CB" w:rsidP="00433D46">
      <w:pPr>
        <w:spacing w:after="0"/>
      </w:pPr>
    </w:p>
    <w:sectPr w:rsidR="005A74CB" w:rsidSect="00D44474">
      <w:headerReference w:type="default" r:id="rId10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E5" w:rsidRDefault="00E375E5" w:rsidP="005A74CB">
      <w:pPr>
        <w:spacing w:after="0" w:line="240" w:lineRule="auto"/>
      </w:pPr>
      <w:r>
        <w:separator/>
      </w:r>
    </w:p>
  </w:endnote>
  <w:endnote w:type="continuationSeparator" w:id="0">
    <w:p w:rsidR="00E375E5" w:rsidRDefault="00E375E5" w:rsidP="005A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E5" w:rsidRDefault="00E375E5" w:rsidP="005A74CB">
      <w:pPr>
        <w:spacing w:after="0" w:line="240" w:lineRule="auto"/>
      </w:pPr>
      <w:r>
        <w:separator/>
      </w:r>
    </w:p>
  </w:footnote>
  <w:footnote w:type="continuationSeparator" w:id="0">
    <w:p w:rsidR="00E375E5" w:rsidRDefault="00E375E5" w:rsidP="005A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22" w:rsidRDefault="00C96B22" w:rsidP="00C96B22">
    <w:pPr>
      <w:pStyle w:val="Header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39"/>
    <w:multiLevelType w:val="hybridMultilevel"/>
    <w:tmpl w:val="12A219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>
    <w:nsid w:val="06146D25"/>
    <w:multiLevelType w:val="hybridMultilevel"/>
    <w:tmpl w:val="E03A8C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>
    <w:nsid w:val="0E4A7208"/>
    <w:multiLevelType w:val="hybridMultilevel"/>
    <w:tmpl w:val="E4DA2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6ADA"/>
    <w:multiLevelType w:val="hybridMultilevel"/>
    <w:tmpl w:val="15B89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8673F"/>
    <w:multiLevelType w:val="hybridMultilevel"/>
    <w:tmpl w:val="D68A2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A6648"/>
    <w:multiLevelType w:val="hybridMultilevel"/>
    <w:tmpl w:val="3A1CA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45634"/>
    <w:multiLevelType w:val="hybridMultilevel"/>
    <w:tmpl w:val="BA422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E74B3"/>
    <w:multiLevelType w:val="hybridMultilevel"/>
    <w:tmpl w:val="A726E22E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>
    <w:nsid w:val="322B64C1"/>
    <w:multiLevelType w:val="hybridMultilevel"/>
    <w:tmpl w:val="0F8000E4"/>
    <w:lvl w:ilvl="0" w:tplc="76B4461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A2ABF"/>
    <w:multiLevelType w:val="hybridMultilevel"/>
    <w:tmpl w:val="987E8D8C"/>
    <w:lvl w:ilvl="0" w:tplc="0C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0">
    <w:nsid w:val="49F90AFA"/>
    <w:multiLevelType w:val="hybridMultilevel"/>
    <w:tmpl w:val="AEA689A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4F320647"/>
    <w:multiLevelType w:val="hybridMultilevel"/>
    <w:tmpl w:val="002E2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D6D61"/>
    <w:multiLevelType w:val="hybridMultilevel"/>
    <w:tmpl w:val="7F42AD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8C7DB7"/>
    <w:multiLevelType w:val="hybridMultilevel"/>
    <w:tmpl w:val="35627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43820"/>
    <w:multiLevelType w:val="hybridMultilevel"/>
    <w:tmpl w:val="29003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Wood">
    <w15:presenceInfo w15:providerId="AD" w15:userId="S-1-5-21-3418093058-1571971081-3443226368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6"/>
    <w:rsid w:val="00011D2A"/>
    <w:rsid w:val="000455AD"/>
    <w:rsid w:val="0007513A"/>
    <w:rsid w:val="00084B0D"/>
    <w:rsid w:val="000F034E"/>
    <w:rsid w:val="001405D7"/>
    <w:rsid w:val="00147E27"/>
    <w:rsid w:val="0021554D"/>
    <w:rsid w:val="0024519E"/>
    <w:rsid w:val="00252D15"/>
    <w:rsid w:val="002766B2"/>
    <w:rsid w:val="002D32A0"/>
    <w:rsid w:val="00334645"/>
    <w:rsid w:val="00370F48"/>
    <w:rsid w:val="003C74D5"/>
    <w:rsid w:val="00433129"/>
    <w:rsid w:val="00433D46"/>
    <w:rsid w:val="004531CD"/>
    <w:rsid w:val="00486C56"/>
    <w:rsid w:val="0050524A"/>
    <w:rsid w:val="005A74CB"/>
    <w:rsid w:val="005E1362"/>
    <w:rsid w:val="00651556"/>
    <w:rsid w:val="006753B1"/>
    <w:rsid w:val="006E71B1"/>
    <w:rsid w:val="0076514E"/>
    <w:rsid w:val="00771133"/>
    <w:rsid w:val="00774243"/>
    <w:rsid w:val="007D44F1"/>
    <w:rsid w:val="00810E3A"/>
    <w:rsid w:val="00816E90"/>
    <w:rsid w:val="00832E0C"/>
    <w:rsid w:val="00836D28"/>
    <w:rsid w:val="008B287B"/>
    <w:rsid w:val="00925CCC"/>
    <w:rsid w:val="009E0CA8"/>
    <w:rsid w:val="009E4E44"/>
    <w:rsid w:val="00A84B56"/>
    <w:rsid w:val="00A90120"/>
    <w:rsid w:val="00A96890"/>
    <w:rsid w:val="00AC20D4"/>
    <w:rsid w:val="00B00844"/>
    <w:rsid w:val="00B451D1"/>
    <w:rsid w:val="00B45965"/>
    <w:rsid w:val="00B6163B"/>
    <w:rsid w:val="00B65AD7"/>
    <w:rsid w:val="00B851CE"/>
    <w:rsid w:val="00B877B4"/>
    <w:rsid w:val="00B942D7"/>
    <w:rsid w:val="00BA3337"/>
    <w:rsid w:val="00BE1ABE"/>
    <w:rsid w:val="00C13737"/>
    <w:rsid w:val="00C206CC"/>
    <w:rsid w:val="00C96B22"/>
    <w:rsid w:val="00CE7514"/>
    <w:rsid w:val="00D12F33"/>
    <w:rsid w:val="00D42ABC"/>
    <w:rsid w:val="00D44474"/>
    <w:rsid w:val="00D766E6"/>
    <w:rsid w:val="00DA40AB"/>
    <w:rsid w:val="00E375E5"/>
    <w:rsid w:val="00E41B12"/>
    <w:rsid w:val="00E42F1E"/>
    <w:rsid w:val="00E466B0"/>
    <w:rsid w:val="00E77F3E"/>
    <w:rsid w:val="00EE0ED8"/>
    <w:rsid w:val="00EE5FBA"/>
    <w:rsid w:val="00F83620"/>
    <w:rsid w:val="00F83B4F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3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6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3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49B7-9D2D-4C15-99FD-2F63A16D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Youth Service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 Johnson</dc:creator>
  <cp:lastModifiedBy>Jullie Johnson</cp:lastModifiedBy>
  <cp:revision>3</cp:revision>
  <dcterms:created xsi:type="dcterms:W3CDTF">2017-05-18T04:39:00Z</dcterms:created>
  <dcterms:modified xsi:type="dcterms:W3CDTF">2017-05-18T04:42:00Z</dcterms:modified>
</cp:coreProperties>
</file>